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media/image2.png" ContentType="image/jpeg"/>
  <Override PartName="/word/media/image3.png" ContentType="image/jpeg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'1.0' encoding='UTF-8' standalone='yes'?>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pPr>
        <w:jc w:val="center"/>
      </w:pPr>
      <w:r>
        <w:rPr>
          <w:b/>
          <w:color w:val="000000"/>
          <w:sz w:val="56"/>
        </w:rPr>
        <w:t>SAFEBOX STAFF POLO</w:t>
      </w:r>
    </w:p>
    <w:p>
      <w:pPr>
        <w:jc w:val="center"/>
      </w:pPr>
      <w:r>
        <w:rPr>
          <w:b/>
          <w:color w:val="61993B"/>
          <w:sz w:val="26"/>
        </w:rPr>
        <w:t>FINAL MANUFACTURING &amp; PRINT SPECIFICATION</w:t>
      </w:r>
    </w:p>
    <w:p>
      <w:pPr>
        <w:jc w:val="center"/>
      </w:pPr>
      <w:r>
        <w:drawing>
          <wp:inline xmlns:a="http://schemas.openxmlformats.org/drawingml/2006/main" xmlns:pic="http://schemas.openxmlformats.org/drawingml/2006/picture">
            <wp:extent cx="6446520" cy="4297680"/>
            <wp:docPr id="1" name="Picture 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SAFEBOX_Polo_Approved_Mockup.pn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446520" cy="4297680"/>
                    </a:xfrm>
                    <a:prstGeom prst="rect"/>
                  </pic:spPr>
                </pic:pic>
              </a:graphicData>
            </a:graphic>
          </wp:inline>
        </w:drawing>
      </w:r>
    </w:p>
    <w:tbl>
      <w:tblPr>
        <w:tblW w:type="auto" w:w="0"/>
        <w:jc w:val="center"/>
        <w:tblLayout w:type="fixed"/>
        <w:tblLook w:firstColumn="1" w:firstRow="1" w:lastColumn="0" w:lastRow="0" w:noHBand="0" w:noVBand="1" w:val="04A0"/>
      </w:tblPr>
      <w:tblGrid>
        <w:gridCol w:w="3240"/>
        <w:gridCol w:w="3240"/>
        <w:gridCol w:w="3240"/>
      </w:tblGrid>
      <w:tr>
        <w:tc>
          <w:tcPr>
            <w:tcW w:type="dxa" w:w="3485"/>
            <w:shd w:fill="F2F2F2"/>
            <w:tcMar>
              <w:top w:w="120" w:type="dxa"/>
              <w:start w:w="120" w:type="dxa"/>
              <w:bottom w:w="120" w:type="dxa"/>
              <w:end w:w="120" w:type="dxa"/>
            </w:tcMar>
            <w:vAlign w:val="center"/>
          </w:tcPr>
          <w:p>
            <w:pPr>
              <w:jc w:val="center"/>
            </w:pPr>
            <w:r>
              <w:rPr>
                <w:b/>
                <w:color w:val="61993B"/>
                <w:sz w:val="16"/>
              </w:rPr>
              <w:t>APPROVED STYLE</w:t>
              <w:br/>
            </w:r>
            <w:r>
              <w:rPr>
                <w:sz w:val="17"/>
              </w:rPr>
              <w:t>Design 2 - white professional polo</w:t>
            </w:r>
          </w:p>
        </w:tc>
        <w:tc>
          <w:tcPr>
            <w:tcW w:type="dxa" w:w="3485"/>
            <w:shd w:fill="F2F2F2"/>
            <w:tcMar>
              <w:top w:w="120" w:type="dxa"/>
              <w:start w:w="120" w:type="dxa"/>
              <w:bottom w:w="120" w:type="dxa"/>
              <w:end w:w="120" w:type="dxa"/>
            </w:tcMar>
            <w:vAlign w:val="center"/>
          </w:tcPr>
          <w:p>
            <w:pPr>
              <w:jc w:val="center"/>
            </w:pPr>
            <w:r>
              <w:rPr>
                <w:b/>
                <w:color w:val="61993B"/>
                <w:sz w:val="16"/>
              </w:rPr>
              <w:t>FRONT</w:t>
              <w:br/>
            </w:r>
            <w:r>
              <w:rPr>
                <w:sz w:val="17"/>
              </w:rPr>
              <w:t>SAFEBOX + small worker/storage icon</w:t>
            </w:r>
          </w:p>
        </w:tc>
        <w:tc>
          <w:tcPr>
            <w:tcW w:type="dxa" w:w="3485"/>
            <w:shd w:fill="F2F2F2"/>
            <w:tcMar>
              <w:top w:w="120" w:type="dxa"/>
              <w:start w:w="120" w:type="dxa"/>
              <w:bottom w:w="120" w:type="dxa"/>
              <w:end w:w="120" w:type="dxa"/>
            </w:tcMar>
            <w:vAlign w:val="center"/>
          </w:tcPr>
          <w:p>
            <w:pPr>
              <w:jc w:val="center"/>
            </w:pPr>
            <w:r>
              <w:rPr>
                <w:b/>
                <w:color w:val="61993B"/>
                <w:sz w:val="16"/>
              </w:rPr>
              <w:t>BACK</w:t>
              <w:br/>
            </w:r>
            <w:r>
              <w:rPr>
                <w:sz w:val="17"/>
              </w:rPr>
              <w:t>Complete official logo, undistorted</w:t>
            </w:r>
          </w:p>
        </w:tc>
      </w:tr>
    </w:tbl>
    <w:p>
      <w:pPr>
        <w:jc w:val="center"/>
      </w:pPr>
      <w:r>
        <w:rPr>
          <w:b/>
        </w:rPr>
        <w:t xml:space="preserve">Official website: </w:t>
      </w:r>
      <w:hyperlink r:id="rId12">
        <w:r>
          <w:rPr>
            <w:color w:val="61993B"/>
            <w:u w:val="single"/>
          </w:rPr>
          <w:t>https://www.gosafebox.com</w:t>
        </w:r>
      </w:hyperlink>
    </w:p>
    <w:p>
      <w:r>
        <w:br w:type="page"/>
      </w:r>
    </w:p>
    <w:p>
      <w:pPr>
        <w:pStyle w:val="Heading1"/>
      </w:pPr>
      <w:r>
        <w:t>1. GARMENT CONSTRUCTION</w:t>
      </w:r>
    </w:p>
    <w:tbl>
      <w:tblPr>
        <w:tblStyle w:val="TableGrid"/>
        <w:tblW w:type="auto" w:w="0"/>
        <w:jc w:val="center"/>
        <w:tblLayout w:type="fixed"/>
        <w:tblLook w:firstColumn="1" w:firstRow="1" w:lastColumn="0" w:lastRow="0" w:noHBand="0" w:noVBand="1" w:val="04A0"/>
      </w:tblPr>
      <w:tblGrid>
        <w:gridCol w:w="3240"/>
        <w:gridCol w:w="6552"/>
      </w:tblGrid>
      <w:tr>
        <w:trPr>
          <w:tblHeader w:val="true"/>
        </w:trPr>
        <w:tc>
          <w:tcPr>
            <w:tcW w:type="dxa" w:w="5227"/>
            <w:shd w:fill="61993B"/>
            <w:tcMar>
              <w:top w:w="80" w:type="dxa"/>
              <w:start w:w="100" w:type="dxa"/>
              <w:bottom w:w="80" w:type="dxa"/>
              <w:end w:w="100" w:type="dxa"/>
            </w:tcMar>
          </w:tcPr>
          <w:p>
            <w:pPr>
              <w:jc w:val="center"/>
            </w:pPr>
            <w:r>
              <w:rPr>
                <w:b/>
                <w:color w:val="FFFFFF"/>
              </w:rPr>
              <w:t>ITEM</w:t>
            </w:r>
          </w:p>
        </w:tc>
        <w:tc>
          <w:tcPr>
            <w:tcW w:type="dxa" w:w="5227"/>
            <w:shd w:fill="61993B"/>
            <w:tcMar>
              <w:top w:w="80" w:type="dxa"/>
              <w:start w:w="100" w:type="dxa"/>
              <w:bottom w:w="80" w:type="dxa"/>
              <w:end w:w="100" w:type="dxa"/>
            </w:tcMar>
          </w:tcPr>
          <w:p>
            <w:pPr>
              <w:jc w:val="center"/>
            </w:pPr>
            <w:r>
              <w:rPr>
                <w:b/>
                <w:color w:val="FFFFFF"/>
              </w:rPr>
              <w:t>REQUIRED SPECIFICATION</w:t>
            </w:r>
          </w:p>
        </w:tc>
      </w:tr>
      <w:tr>
        <w:tc>
          <w:tcPr>
            <w:tcW w:type="dxa" w:w="3240"/>
            <w:tcMar>
              <w:top w:w="80" w:type="dxa"/>
              <w:start w:w="100" w:type="dxa"/>
              <w:bottom w:w="80" w:type="dxa"/>
              <w:end w:w="100" w:type="dxa"/>
            </w:tcMar>
          </w:tcPr>
          <w:p>
            <w:r>
              <w:rPr>
                <w:b/>
              </w:rPr>
              <w:t>Garment</w:t>
            </w:r>
          </w:p>
        </w:tc>
        <w:tc>
          <w:tcPr>
            <w:tcW w:type="dxa" w:w="6552"/>
            <w:tcMar>
              <w:top w:w="80" w:type="dxa"/>
              <w:start w:w="100" w:type="dxa"/>
              <w:bottom w:w="80" w:type="dxa"/>
              <w:end w:w="100" w:type="dxa"/>
            </w:tcMar>
          </w:tcPr>
          <w:p>
            <w:r>
              <w:t>Premium short-sleeve staff polo; professional corporate cut, not a sports jersey.</w:t>
            </w:r>
          </w:p>
        </w:tc>
      </w:tr>
      <w:tr>
        <w:tc>
          <w:tcPr>
            <w:tcW w:type="dxa" w:w="3240"/>
            <w:tcMar>
              <w:top w:w="80" w:type="dxa"/>
              <w:start w:w="100" w:type="dxa"/>
              <w:bottom w:w="80" w:type="dxa"/>
              <w:end w:w="100" w:type="dxa"/>
            </w:tcMar>
          </w:tcPr>
          <w:p>
            <w:r>
              <w:rPr>
                <w:b/>
              </w:rPr>
              <w:t>Fabric</w:t>
            </w:r>
          </w:p>
        </w:tc>
        <w:tc>
          <w:tcPr>
            <w:tcW w:type="dxa" w:w="6552"/>
            <w:tcMar>
              <w:top w:w="80" w:type="dxa"/>
              <w:start w:w="100" w:type="dxa"/>
              <w:bottom w:w="80" w:type="dxa"/>
              <w:end w:w="100" w:type="dxa"/>
            </w:tcMar>
          </w:tcPr>
          <w:p>
            <w:r>
              <w:t>Breathable moisture-wicking polyester pique, 180-220 gsm, wrinkle-resistant and colourfast.</w:t>
            </w:r>
          </w:p>
        </w:tc>
      </w:tr>
      <w:tr>
        <w:tc>
          <w:tcPr>
            <w:tcW w:type="dxa" w:w="3240"/>
            <w:tcMar>
              <w:top w:w="80" w:type="dxa"/>
              <w:start w:w="100" w:type="dxa"/>
              <w:bottom w:w="80" w:type="dxa"/>
              <w:end w:w="100" w:type="dxa"/>
            </w:tcMar>
          </w:tcPr>
          <w:p>
            <w:r>
              <w:rPr>
                <w:b/>
              </w:rPr>
              <w:t>Main body</w:t>
            </w:r>
          </w:p>
        </w:tc>
        <w:tc>
          <w:tcPr>
            <w:tcW w:type="dxa" w:w="6552"/>
            <w:tcMar>
              <w:top w:w="80" w:type="dxa"/>
              <w:start w:w="100" w:type="dxa"/>
              <w:bottom w:w="80" w:type="dxa"/>
              <w:end w:w="100" w:type="dxa"/>
            </w:tcMar>
          </w:tcPr>
          <w:p>
            <w:r>
              <w:t>White.</w:t>
            </w:r>
          </w:p>
        </w:tc>
      </w:tr>
      <w:tr>
        <w:tc>
          <w:tcPr>
            <w:tcW w:type="dxa" w:w="3240"/>
            <w:tcMar>
              <w:top w:w="80" w:type="dxa"/>
              <w:start w:w="100" w:type="dxa"/>
              <w:bottom w:w="80" w:type="dxa"/>
              <w:end w:w="100" w:type="dxa"/>
            </w:tcMar>
          </w:tcPr>
          <w:p>
            <w:r>
              <w:rPr>
                <w:b/>
              </w:rPr>
              <w:t>Side panels</w:t>
            </w:r>
          </w:p>
        </w:tc>
        <w:tc>
          <w:tcPr>
            <w:tcW w:type="dxa" w:w="6552"/>
            <w:tcMar>
              <w:top w:w="80" w:type="dxa"/>
              <w:start w:w="100" w:type="dxa"/>
              <w:bottom w:w="80" w:type="dxa"/>
              <w:end w:w="100" w:type="dxa"/>
            </w:tcMar>
          </w:tcPr>
          <w:p>
            <w:r>
              <w:t>SAFEBOX green, running from underarm to lower hem on both sides.</w:t>
            </w:r>
          </w:p>
        </w:tc>
      </w:tr>
      <w:tr>
        <w:tc>
          <w:tcPr>
            <w:tcW w:type="dxa" w:w="3240"/>
            <w:tcMar>
              <w:top w:w="80" w:type="dxa"/>
              <w:start w:w="100" w:type="dxa"/>
              <w:bottom w:w="80" w:type="dxa"/>
              <w:end w:w="100" w:type="dxa"/>
            </w:tcMar>
          </w:tcPr>
          <w:p>
            <w:r>
              <w:rPr>
                <w:b/>
              </w:rPr>
              <w:t>Piping</w:t>
            </w:r>
          </w:p>
        </w:tc>
        <w:tc>
          <w:tcPr>
            <w:tcW w:type="dxa" w:w="6552"/>
            <w:tcMar>
              <w:top w:w="80" w:type="dxa"/>
              <w:start w:w="100" w:type="dxa"/>
              <w:bottom w:w="80" w:type="dxa"/>
              <w:end w:w="100" w:type="dxa"/>
            </w:tcMar>
          </w:tcPr>
          <w:p>
            <w:r>
              <w:t>Thin black piping separating the green side panels from the white body.</w:t>
            </w:r>
          </w:p>
        </w:tc>
      </w:tr>
      <w:tr>
        <w:tc>
          <w:tcPr>
            <w:tcW w:type="dxa" w:w="3240"/>
            <w:tcMar>
              <w:top w:w="80" w:type="dxa"/>
              <w:start w:w="100" w:type="dxa"/>
              <w:bottom w:w="80" w:type="dxa"/>
              <w:end w:w="100" w:type="dxa"/>
            </w:tcMar>
          </w:tcPr>
          <w:p>
            <w:r>
              <w:rPr>
                <w:b/>
              </w:rPr>
              <w:t>Collar / placket</w:t>
            </w:r>
          </w:p>
        </w:tc>
        <w:tc>
          <w:tcPr>
            <w:tcW w:type="dxa" w:w="6552"/>
            <w:tcMar>
              <w:top w:w="80" w:type="dxa"/>
              <w:start w:w="100" w:type="dxa"/>
              <w:bottom w:w="80" w:type="dxa"/>
              <w:end w:w="100" w:type="dxa"/>
            </w:tcMar>
          </w:tcPr>
          <w:p>
            <w:r>
              <w:t>White collar; green inside collar and green inner placket accent; three white buttons.</w:t>
            </w:r>
          </w:p>
        </w:tc>
      </w:tr>
      <w:tr>
        <w:tc>
          <w:tcPr>
            <w:tcW w:type="dxa" w:w="3240"/>
            <w:tcMar>
              <w:top w:w="80" w:type="dxa"/>
              <w:start w:w="100" w:type="dxa"/>
              <w:bottom w:w="80" w:type="dxa"/>
              <w:end w:w="100" w:type="dxa"/>
            </w:tcMar>
          </w:tcPr>
          <w:p>
            <w:r>
              <w:rPr>
                <w:b/>
              </w:rPr>
              <w:t>Sleeve cuffs</w:t>
            </w:r>
          </w:p>
        </w:tc>
        <w:tc>
          <w:tcPr>
            <w:tcW w:type="dxa" w:w="6552"/>
            <w:tcMar>
              <w:top w:w="80" w:type="dxa"/>
              <w:start w:w="100" w:type="dxa"/>
              <w:bottom w:w="80" w:type="dxa"/>
              <w:end w:w="100" w:type="dxa"/>
            </w:tcMar>
          </w:tcPr>
          <w:p>
            <w:r>
              <w:t>White cuff with one green stripe and one black stripe.</w:t>
            </w:r>
          </w:p>
        </w:tc>
      </w:tr>
      <w:tr>
        <w:tc>
          <w:tcPr>
            <w:tcW w:type="dxa" w:w="3240"/>
            <w:tcMar>
              <w:top w:w="80" w:type="dxa"/>
              <w:start w:w="100" w:type="dxa"/>
              <w:bottom w:w="80" w:type="dxa"/>
              <w:end w:w="100" w:type="dxa"/>
            </w:tcMar>
          </w:tcPr>
          <w:p>
            <w:r>
              <w:rPr>
                <w:b/>
              </w:rPr>
              <w:t>Fit</w:t>
            </w:r>
          </w:p>
        </w:tc>
        <w:tc>
          <w:tcPr>
            <w:tcW w:type="dxa" w:w="6552"/>
            <w:tcMar>
              <w:top w:w="80" w:type="dxa"/>
              <w:start w:w="100" w:type="dxa"/>
              <w:bottom w:w="80" w:type="dxa"/>
              <w:end w:w="100" w:type="dxa"/>
            </w:tcMar>
          </w:tcPr>
          <w:p>
            <w:r>
              <w:t>Modern professional fit. Supplier must provide male and female size samples or size chart before order.</w:t>
            </w:r>
          </w:p>
        </w:tc>
      </w:tr>
      <w:tr>
        <w:tc>
          <w:tcPr>
            <w:tcW w:type="dxa" w:w="3240"/>
            <w:tcMar>
              <w:top w:w="80" w:type="dxa"/>
              <w:start w:w="100" w:type="dxa"/>
              <w:bottom w:w="80" w:type="dxa"/>
              <w:end w:w="100" w:type="dxa"/>
            </w:tcMar>
          </w:tcPr>
          <w:p>
            <w:r>
              <w:rPr>
                <w:b/>
              </w:rPr>
              <w:t>Finish</w:t>
            </w:r>
          </w:p>
        </w:tc>
        <w:tc>
          <w:tcPr>
            <w:tcW w:type="dxa" w:w="6552"/>
            <w:tcMar>
              <w:top w:w="80" w:type="dxa"/>
              <w:start w:w="100" w:type="dxa"/>
              <w:bottom w:w="80" w:type="dxa"/>
              <w:end w:w="100" w:type="dxa"/>
            </w:tcMar>
          </w:tcPr>
          <w:p>
            <w:r>
              <w:t>Straight stitching, no loose threads, no puckering around embroidery or transfers.</w:t>
            </w:r>
          </w:p>
        </w:tc>
      </w:tr>
    </w:tbl>
    <w:p>
      <w:pPr>
        <w:pStyle w:val="Heading1"/>
      </w:pPr>
      <w:r>
        <w:t>2. LOGO PLACEMENT</w:t>
      </w:r>
    </w:p>
    <w:p>
      <w:r>
        <w:rPr>
          <w:b/>
          <w:color w:val="61993B"/>
        </w:rPr>
        <w:t xml:space="preserve">Front - left chest: </w:t>
      </w:r>
      <w:r>
        <w:t>Use the SAFEBOX wordmark with the small worker/storage-unit icon positioned above it as shown in the approved mockup. Finished artwork area approximately 90-105 mm wide. Keep it level and centred on the left chest. No website and no “SELF STORAGE” line on the front.</w:t>
      </w:r>
    </w:p>
    <w:p>
      <w:r>
        <w:rPr>
          <w:b/>
          <w:color w:val="61993B"/>
        </w:rPr>
        <w:t xml:space="preserve">Back - centred: </w:t>
      </w:r>
      <w:r>
        <w:t>Use the complete official SAFEBOX logo: storage unit, worker, SAFEBOX, SELF STORAGE and GoSafeBox.com. Target width 240-260 mm, centred horizontally and positioned below the collar. Preserve the exact aspect ratio. Do not stretch, compress, redraw, retype or alter any element.</w:t>
      </w:r>
    </w:p>
    <w:p>
      <w:r>
        <w:rPr>
          <w:b/>
          <w:color w:val="61993B"/>
        </w:rPr>
        <w:t xml:space="preserve">Sleeves: </w:t>
      </w:r>
      <w:r>
        <w:t>No extra sleeve logo is required in the final design unless approved in writing after the first physical sample.</w:t>
      </w:r>
    </w:p>
    <w:p>
      <w:pPr>
        <w:pStyle w:val="Heading1"/>
      </w:pPr>
      <w:r>
        <w:t>3. DECORATION METHOD</w:t>
      </w:r>
    </w:p>
    <w:p>
      <w:r>
        <w:rPr>
          <w:b/>
        </w:rPr>
        <w:t xml:space="preserve">Front: </w:t>
      </w:r>
      <w:r>
        <w:t>High-quality embroidery preferred. Because the small icon contains fine detail, the supplier must submit a stitch simulation. If detail is not clean, use premium heat-transfer/DTF for the complete front mark instead of simplifying the logo.</w:t>
      </w:r>
    </w:p>
    <w:p>
      <w:r>
        <w:rPr>
          <w:b/>
        </w:rPr>
        <w:t xml:space="preserve">Back: </w:t>
      </w:r>
      <w:r>
        <w:t>Premium DTF, screen print or equivalent full-colour transfer suitable for repeated commercial washing. Minimum source resolution 300 dpi at final print size. A vector redraw may be prepared only by tracing the supplied official artwork without changing proportions or colours.</w:t>
      </w:r>
    </w:p>
    <w:p>
      <w:pPr>
        <w:pStyle w:val="Heading1"/>
      </w:pPr>
      <w:r>
        <w:t>4. QUALITY &amp; APPROVAL</w:t>
      </w:r>
    </w:p>
    <w:p>
      <w:pPr>
        <w:pStyle w:val="ListBullet"/>
      </w:pPr>
      <w:r>
        <w:t>Produce one complete size-L physical sample before bulk production.</w:t>
      </w:r>
    </w:p>
    <w:p>
      <w:pPr>
        <w:pStyle w:val="ListBullet"/>
      </w:pPr>
      <w:r>
        <w:t>Send clear front, back and close-up photographs plus actual measurements of both logos.</w:t>
      </w:r>
    </w:p>
    <w:p>
      <w:pPr>
        <w:pStyle w:val="ListBullet"/>
      </w:pPr>
      <w:r>
        <w:t>Logo placement tolerance: +/- 3 mm. Colour must remain consistent across the production run.</w:t>
      </w:r>
    </w:p>
    <w:p>
      <w:pPr>
        <w:pStyle w:val="ListBullet"/>
      </w:pPr>
      <w:r>
        <w:t>No bulk production until written approval of the physical sample.</w:t>
      </w:r>
    </w:p>
    <w:p>
      <w:pPr>
        <w:pStyle w:val="ListBullet"/>
      </w:pPr>
      <w:r>
        <w:t>Print/transfer must not crack, peel or fade after normal washing; supplier to state its wash guarantee.</w:t>
      </w:r>
    </w:p>
    <w:p>
      <w:pPr>
        <w:pStyle w:val="Heading1"/>
      </w:pPr>
      <w:r>
        <w:t>5. OFFICIAL ARTWORK &amp; COLOURS</w:t>
      </w:r>
    </w:p>
    <w:p>
      <w:r>
        <w:rPr>
          <w:b/>
        </w:rPr>
        <w:t>The actual reference artwork supplied by SAFEBOX is included in the accompanying Artwork folder. These files are the visual source of truth. Do not use AI-generated mockup logos for production.</w:t>
      </w:r>
    </w:p>
    <w:tbl>
      <w:tblPr>
        <w:tblW w:type="auto" w:w="0"/>
        <w:jc w:val="center"/>
        <w:tblLayout w:type="fixed"/>
        <w:tblLook w:firstColumn="1" w:firstRow="1" w:lastColumn="0" w:lastRow="0" w:noHBand="0" w:noVBand="1" w:val="04A0"/>
      </w:tblPr>
      <w:tblGrid>
        <w:gridCol w:w="4896"/>
        <w:gridCol w:w="4896"/>
      </w:tblGrid>
      <w:tr>
        <w:tc>
          <w:tcPr>
            <w:tcW w:type="dxa" w:w="5227"/>
            <w:shd w:fill="EAF2E5"/>
          </w:tcPr>
          <w:p>
            <w:pPr>
              <w:jc w:val="center"/>
            </w:pPr>
            <w:r>
              <w:rPr>
                <w:b/>
              </w:rPr>
              <w:t>COMPLETE BACK LOGO</w:t>
            </w:r>
          </w:p>
        </w:tc>
        <w:tc>
          <w:tcPr>
            <w:tcW w:type="dxa" w:w="5227"/>
            <w:shd w:fill="EAF2E5"/>
          </w:tcPr>
          <w:p>
            <w:pPr>
              <w:jc w:val="center"/>
            </w:pPr>
            <w:r>
              <w:rPr>
                <w:b/>
              </w:rPr>
              <w:t>WORKER ICON</w:t>
            </w:r>
          </w:p>
        </w:tc>
      </w:tr>
      <w:tr>
        <w:tc>
          <w:tcPr>
            <w:tcW w:type="dxa" w:w="5227"/>
          </w:tcPr>
          <w:p>
            <w:pPr>
              <w:jc w:val="center"/>
            </w:pPr>
            <w:r>
              <w:drawing>
                <wp:inline xmlns:a="http://schemas.openxmlformats.org/drawingml/2006/main" xmlns:pic="http://schemas.openxmlformats.org/drawingml/2006/picture">
                  <wp:extent cx="2331720" cy="2331720"/>
                  <wp:docPr id="2" name="Picture 2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0" name="SAFEBOX_Full_Logo_Official_Reference.pn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31720" cy="2331720"/>
                          </a:xfrm>
                          <a:prstGeom prst="rect"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type="dxa" w:w="5227"/>
          </w:tcPr>
          <w:p>
            <w:pPr>
              <w:jc w:val="center"/>
            </w:pPr>
            <w:r>
              <w:drawing>
                <wp:inline xmlns:a="http://schemas.openxmlformats.org/drawingml/2006/main" xmlns:pic="http://schemas.openxmlformats.org/drawingml/2006/picture">
                  <wp:extent cx="1783080" cy="1783080"/>
                  <wp:docPr id="3" name="Picture 3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0" name="SAFEBOX_Worker_Icon_Official_Reference.pn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3080" cy="1783080"/>
                          </a:xfrm>
                          <a:prstGeom prst="rect"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/>
    <w:tbl>
      <w:tblPr>
        <w:tblStyle w:val="TableGrid"/>
        <w:tblW w:type="auto" w:w="0"/>
        <w:jc w:val="center"/>
        <w:tblLook w:firstColumn="1" w:firstRow="1" w:lastColumn="0" w:lastRow="0" w:noHBand="0" w:noVBand="1" w:val="04A0"/>
      </w:tblPr>
      <w:tblGrid>
        <w:gridCol w:w="2613"/>
        <w:gridCol w:w="2613"/>
        <w:gridCol w:w="2613"/>
        <w:gridCol w:w="2613"/>
      </w:tblGrid>
      <w:tr>
        <w:tc>
          <w:tcPr>
            <w:tcW w:type="dxa" w:w="2613"/>
            <w:shd w:fill="61993B"/>
          </w:tcPr>
          <w:p>
            <w:pPr>
              <w:jc w:val="center"/>
            </w:pPr>
            <w:r>
              <w:rPr>
                <w:b/>
                <w:color w:val="FFFFFF"/>
              </w:rPr>
              <w:t>COLOUR</w:t>
            </w:r>
          </w:p>
        </w:tc>
        <w:tc>
          <w:tcPr>
            <w:tcW w:type="dxa" w:w="2613"/>
            <w:shd w:fill="61993B"/>
          </w:tcPr>
          <w:p>
            <w:pPr>
              <w:jc w:val="center"/>
            </w:pPr>
            <w:r>
              <w:rPr>
                <w:b/>
                <w:color w:val="FFFFFF"/>
              </w:rPr>
              <w:t>HEX</w:t>
            </w:r>
          </w:p>
        </w:tc>
        <w:tc>
          <w:tcPr>
            <w:tcW w:type="dxa" w:w="2613"/>
            <w:shd w:fill="61993B"/>
          </w:tcPr>
          <w:p>
            <w:pPr>
              <w:jc w:val="center"/>
            </w:pPr>
            <w:r>
              <w:rPr>
                <w:b/>
                <w:color w:val="FFFFFF"/>
              </w:rPr>
              <w:t>RGB</w:t>
            </w:r>
          </w:p>
        </w:tc>
        <w:tc>
          <w:tcPr>
            <w:tcW w:type="dxa" w:w="2613"/>
            <w:shd w:fill="61993B"/>
          </w:tcPr>
          <w:p>
            <w:pPr>
              <w:jc w:val="center"/>
            </w:pPr>
            <w:r>
              <w:rPr>
                <w:b/>
                <w:color w:val="FFFFFF"/>
              </w:rPr>
              <w:t>PRODUCTION NOTE</w:t>
            </w:r>
          </w:p>
        </w:tc>
      </w:tr>
      <w:tr>
        <w:tc>
          <w:tcPr>
            <w:tcW w:type="dxa" w:w="2613"/>
            <w:tcMar>
              <w:top w:w="80" w:type="dxa"/>
              <w:start w:w="100" w:type="dxa"/>
              <w:bottom w:w="80" w:type="dxa"/>
              <w:end w:w="100" w:type="dxa"/>
            </w:tcMar>
          </w:tcPr>
          <w:p>
            <w:r>
              <w:t>SAFEBOX Green</w:t>
            </w:r>
          </w:p>
        </w:tc>
        <w:tc>
          <w:tcPr>
            <w:tcW w:type="dxa" w:w="2613"/>
            <w:tcMar>
              <w:top w:w="80" w:type="dxa"/>
              <w:start w:w="100" w:type="dxa"/>
              <w:bottom w:w="80" w:type="dxa"/>
              <w:end w:w="100" w:type="dxa"/>
            </w:tcMar>
          </w:tcPr>
          <w:p>
            <w:r>
              <w:t>#61993B</w:t>
            </w:r>
          </w:p>
        </w:tc>
        <w:tc>
          <w:tcPr>
            <w:tcW w:type="dxa" w:w="2613"/>
            <w:tcMar>
              <w:top w:w="80" w:type="dxa"/>
              <w:start w:w="100" w:type="dxa"/>
              <w:bottom w:w="80" w:type="dxa"/>
              <w:end w:w="100" w:type="dxa"/>
            </w:tcMar>
          </w:tcPr>
          <w:p>
            <w:r>
              <w:t>97 / 153 / 59</w:t>
            </w:r>
          </w:p>
        </w:tc>
        <w:tc>
          <w:tcPr>
            <w:tcW w:type="dxa" w:w="2613"/>
            <w:tcMar>
              <w:top w:w="80" w:type="dxa"/>
              <w:start w:w="100" w:type="dxa"/>
              <w:bottom w:w="80" w:type="dxa"/>
              <w:end w:w="100" w:type="dxa"/>
            </w:tcMar>
          </w:tcPr>
          <w:p>
            <w:r>
              <w:t>Primary brand reference. Supplier must colour-match from a physical or printed proof before production.</w:t>
            </w:r>
          </w:p>
        </w:tc>
      </w:tr>
      <w:tr>
        <w:tc>
          <w:tcPr>
            <w:tcW w:type="dxa" w:w="2613"/>
            <w:tcMar>
              <w:top w:w="80" w:type="dxa"/>
              <w:start w:w="100" w:type="dxa"/>
              <w:bottom w:w="80" w:type="dxa"/>
              <w:end w:w="100" w:type="dxa"/>
            </w:tcMar>
          </w:tcPr>
          <w:p>
            <w:r>
              <w:t>Black</w:t>
            </w:r>
          </w:p>
        </w:tc>
        <w:tc>
          <w:tcPr>
            <w:tcW w:type="dxa" w:w="2613"/>
            <w:tcMar>
              <w:top w:w="80" w:type="dxa"/>
              <w:start w:w="100" w:type="dxa"/>
              <w:bottom w:w="80" w:type="dxa"/>
              <w:end w:w="100" w:type="dxa"/>
            </w:tcMar>
          </w:tcPr>
          <w:p>
            <w:r>
              <w:t>#000000</w:t>
            </w:r>
          </w:p>
        </w:tc>
        <w:tc>
          <w:tcPr>
            <w:tcW w:type="dxa" w:w="2613"/>
            <w:tcMar>
              <w:top w:w="80" w:type="dxa"/>
              <w:start w:w="100" w:type="dxa"/>
              <w:bottom w:w="80" w:type="dxa"/>
              <w:end w:w="100" w:type="dxa"/>
            </w:tcMar>
          </w:tcPr>
          <w:p>
            <w:r>
              <w:t>0 / 0 / 0</w:t>
            </w:r>
          </w:p>
        </w:tc>
        <w:tc>
          <w:tcPr>
            <w:tcW w:type="dxa" w:w="2613"/>
            <w:tcMar>
              <w:top w:w="80" w:type="dxa"/>
              <w:start w:w="100" w:type="dxa"/>
              <w:bottom w:w="80" w:type="dxa"/>
              <w:end w:w="100" w:type="dxa"/>
            </w:tcMar>
          </w:tcPr>
          <w:p>
            <w:r>
              <w:t>Wordmark, outlines and piping.</w:t>
            </w:r>
          </w:p>
        </w:tc>
      </w:tr>
      <w:tr>
        <w:tc>
          <w:tcPr>
            <w:tcW w:type="dxa" w:w="2613"/>
            <w:tcMar>
              <w:top w:w="80" w:type="dxa"/>
              <w:start w:w="100" w:type="dxa"/>
              <w:bottom w:w="80" w:type="dxa"/>
              <w:end w:w="100" w:type="dxa"/>
            </w:tcMar>
          </w:tcPr>
          <w:p>
            <w:r>
              <w:t>White</w:t>
            </w:r>
          </w:p>
        </w:tc>
        <w:tc>
          <w:tcPr>
            <w:tcW w:type="dxa" w:w="2613"/>
            <w:tcMar>
              <w:top w:w="80" w:type="dxa"/>
              <w:start w:w="100" w:type="dxa"/>
              <w:bottom w:w="80" w:type="dxa"/>
              <w:end w:w="100" w:type="dxa"/>
            </w:tcMar>
          </w:tcPr>
          <w:p>
            <w:r>
              <w:t>#FFFFFF</w:t>
            </w:r>
          </w:p>
        </w:tc>
        <w:tc>
          <w:tcPr>
            <w:tcW w:type="dxa" w:w="2613"/>
            <w:tcMar>
              <w:top w:w="80" w:type="dxa"/>
              <w:start w:w="100" w:type="dxa"/>
              <w:bottom w:w="80" w:type="dxa"/>
              <w:end w:w="100" w:type="dxa"/>
            </w:tcMar>
          </w:tcPr>
          <w:p>
            <w:r>
              <w:t>255 / 255 / 255</w:t>
            </w:r>
          </w:p>
        </w:tc>
        <w:tc>
          <w:tcPr>
            <w:tcW w:type="dxa" w:w="2613"/>
            <w:tcMar>
              <w:top w:w="80" w:type="dxa"/>
              <w:start w:w="100" w:type="dxa"/>
              <w:bottom w:w="80" w:type="dxa"/>
              <w:end w:w="100" w:type="dxa"/>
            </w:tcMar>
          </w:tcPr>
          <w:p>
            <w:r>
              <w:t>Main garment body and negative-space logo details.</w:t>
            </w:r>
          </w:p>
        </w:tc>
      </w:tr>
      <w:tr>
        <w:tc>
          <w:tcPr>
            <w:tcW w:type="dxa" w:w="2613"/>
            <w:tcMar>
              <w:top w:w="80" w:type="dxa"/>
              <w:start w:w="100" w:type="dxa"/>
              <w:bottom w:w="80" w:type="dxa"/>
              <w:end w:w="100" w:type="dxa"/>
            </w:tcMar>
          </w:tcPr>
          <w:p>
            <w:r>
              <w:t>Box Gold</w:t>
            </w:r>
          </w:p>
        </w:tc>
        <w:tc>
          <w:tcPr>
            <w:tcW w:type="dxa" w:w="2613"/>
            <w:tcMar>
              <w:top w:w="80" w:type="dxa"/>
              <w:start w:w="100" w:type="dxa"/>
              <w:bottom w:w="80" w:type="dxa"/>
              <w:end w:w="100" w:type="dxa"/>
            </w:tcMar>
          </w:tcPr>
          <w:p>
            <w:r>
              <w:t>Use supplied artwork</w:t>
            </w:r>
          </w:p>
        </w:tc>
        <w:tc>
          <w:tcPr>
            <w:tcW w:type="dxa" w:w="2613"/>
            <w:tcMar>
              <w:top w:w="80" w:type="dxa"/>
              <w:start w:w="100" w:type="dxa"/>
              <w:bottom w:w="80" w:type="dxa"/>
              <w:end w:w="100" w:type="dxa"/>
            </w:tcMar>
          </w:tcPr>
          <w:p>
            <w:r>
              <w:t>Use supplied artwork</w:t>
            </w:r>
          </w:p>
        </w:tc>
        <w:tc>
          <w:tcPr>
            <w:tcW w:type="dxa" w:w="2613"/>
            <w:tcMar>
              <w:top w:w="80" w:type="dxa"/>
              <w:start w:w="100" w:type="dxa"/>
              <w:bottom w:w="80" w:type="dxa"/>
              <w:end w:w="100" w:type="dxa"/>
            </w:tcMar>
          </w:tcPr>
          <w:p>
            <w:r>
              <w:t>Do not recolour the box. Match directly from the official logo artwork.</w:t>
            </w:r>
          </w:p>
        </w:tc>
      </w:tr>
    </w:tbl>
    <w:p>
      <w:pPr>
        <w:pStyle w:val="Heading1"/>
      </w:pPr>
      <w:r>
        <w:t>6. FILES INCLUDED</w:t>
      </w:r>
    </w:p>
    <w:p>
      <w:r>
        <w:rPr>
          <w:b/>
        </w:rPr>
        <w:t>SAFEBOX_Full_Logo_Official_Reference.png, SAFEBOX_Worker_Icon_Official_Reference.png and SAFEBOX_Polo_Approved_Mockup.png.</w:t>
      </w:r>
    </w:p>
    <w:p>
      <w:r>
        <w:rPr>
          <w:b/>
          <w:color w:val="B40000"/>
        </w:rPr>
        <w:t xml:space="preserve">IMPORTANT FOR THE PRINT SHOP: </w:t>
      </w:r>
      <w:r>
        <w:t>These are high-resolution raster references. Before mass production, submit a final vector production proof (AI, EPS, SVG or vector PDF) for SAFEBOX approval. Do not substitute fonts, distort the logo or modify the artwork.</w:t>
      </w:r>
    </w:p>
    <w:sectPr w:rsidR="00FC693F" w:rsidRPr="0006063C" w:rsidSect="00034616">
      <w:headerReference w:type="default" r:id="rId9"/>
      <w:footerReference w:type="default" r:id="rId10"/>
      <w:pgSz w:w="12240" w:h="15840"/>
      <w:pgMar w:top="792" w:right="893" w:bottom="792" w:left="893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ＭＳ ゴシック">
    <w:panose1 w:val="00000000000000000000"/>
    <w:charset w:val="80"/>
    <w:family w:val="modern"/>
    <w:notTrueType/>
    <w:pitch w:val="fixed"/>
    <w:sig w:usb0="00000001" w:usb1="08070000" w:usb2="00000010" w:usb3="00000000" w:csb0="00020000" w:csb1="00000000"/>
  </w:font>
  <w:font w:name="Courier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</w:fonts>
</file>

<file path=word/footer1.xml><?xml version="1.0" encoding="utf-8"?>
<w:ftr xmlns:m="http://schemas.openxmlformats.org/officeDocument/2006/math" xmlns:mc="http://schemas.openxmlformats.org/markup-compatibility/2006" xmlns:mo="http://schemas.microsoft.com/office/mac/office/2008/main" xmlns:mv="urn:schemas-microsoft-com:mac:vml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="http://schemas.openxmlformats.org/wordprocessingml/2006/main" xmlns:wne="http://schemas.microsoft.com/office/word/2006/wordml" xmlns:wp14="http://schemas.microsoft.com/office/word/2010/wordprocessingDrawing" xmlns:wp="http://schemas.openxmlformats.org/drawingml/2006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p>
    <w:pPr>
      <w:pStyle w:val="Footer"/>
      <w:jc w:val="center"/>
    </w:pPr>
    <w:r>
      <w:rPr>
        <w:color w:val="646464"/>
        <w:sz w:val="15"/>
      </w:rPr>
      <w:t>Approved concept - Design 2  |  Version 1.0  |  29 July 2026</w:t>
    </w:r>
  </w:p>
</w:ftr>
</file>

<file path=word/header1.xml><?xml version="1.0" encoding="utf-8"?>
<w:hdr xmlns:m="http://schemas.openxmlformats.org/officeDocument/2006/math" xmlns:mc="http://schemas.openxmlformats.org/markup-compatibility/2006" xmlns:mo="http://schemas.microsoft.com/office/mac/office/2008/main" xmlns:mv="urn:schemas-microsoft-com:mac:vml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="http://schemas.openxmlformats.org/wordprocessingml/2006/main" xmlns:wne="http://schemas.microsoft.com/office/word/2006/wordml" xmlns:wp14="http://schemas.microsoft.com/office/word/2010/wordprocessingDrawing" xmlns:wp="http://schemas.openxmlformats.org/drawingml/2006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p>
    <w:pPr>
      <w:pStyle w:val="Header"/>
      <w:jc w:val="right"/>
    </w:pPr>
    <w:r>
      <w:rPr>
        <w:b/>
        <w:color w:val="61993B"/>
        <w:sz w:val="15"/>
      </w:rPr>
      <w:t>SAFEBOX SELF STORAGE  |  STAFF POLO PRODUCTION SPECIFICATION</w:t>
    </w:r>
  </w:p>
</w:hdr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>
    <w:nsid w:val="FFFFFF7E"/>
    <w:multiLevelType w:val="singleLevel"/>
    <w:tmpl w:val="FB12693A"/>
    <w:lvl w:ilvl="0">
      <w:start w:val="1"/>
      <w:numFmt w:val="decimal"/>
      <w:pStyle w:val="ListNumber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>
    <w:nsid w:val="FFFFFF7F"/>
    <w:multiLevelType w:val="singleLevel"/>
    <w:tmpl w:val="38441652"/>
    <w:lvl w:ilvl="0">
      <w:start w:val="1"/>
      <w:numFmt w:val="decimal"/>
      <w:pStyle w:val="ListNumber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>
    <w:nsid w:val="FFFFFF82"/>
    <w:multiLevelType w:val="singleLevel"/>
    <w:tmpl w:val="F3EAFDEC"/>
    <w:lvl w:ilvl="0">
      <w:start w:val="1"/>
      <w:numFmt w:val="bullet"/>
      <w:pStyle w:val="ListBullet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>
    <w:nsid w:val="FFFFFF83"/>
    <w:multiLevelType w:val="singleLevel"/>
    <w:tmpl w:val="3D1EFFD4"/>
    <w:lvl w:ilvl="0">
      <w:start w:val="1"/>
      <w:numFmt w:val="bullet"/>
      <w:pStyle w:val="ListBullet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>
    <w:nsid w:val="FFFFFF88"/>
    <w:multiLevelType w:val="singleLevel"/>
    <w:tmpl w:val="D0A62B40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>
    <w:nsid w:val="FFFFFF89"/>
    <w:multiLevelType w:val="singleLevel"/>
    <w:tmpl w:val="29761A62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>
    <w:abstractNumId w:val="8"/>
  </w:num>
  <w:num w:numId="2">
    <w:abstractNumId w:val="6"/>
  </w:num>
  <w:num w:numId="3">
    <w:abstractNumId w:val="5"/>
  </w:num>
  <w:num w:numId="4">
    <w:abstractNumId w:val="4"/>
  </w:num>
  <w:num w:numId="5">
    <w:abstractNumId w:val="7"/>
  </w:num>
  <w:num w:numId="6">
    <w:abstractNumId w:val="3"/>
  </w:num>
  <w:num w:numId="7">
    <w:abstractNumId w:val="2"/>
  </w:num>
  <w:num w:numId="8">
    <w:abstractNumId w:val="1"/>
  </w:num>
  <w:num w:numId="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/>
  <w:proofState w:spelling="clean" w:grammar="clean"/>
  <w:defaultTabStop w:val="72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47730"/>
    <w:rsid w:val="00034616"/>
    <w:rsid w:val="0006063C"/>
    <w:rsid w:val="0015074B"/>
    <w:rsid w:val="0029639D"/>
    <w:rsid w:val="00326F90"/>
    <w:rsid w:val="00AA1D8D"/>
    <w:rsid w:val="00B47730"/>
    <w:rsid w:val="00CB0664"/>
    <w:rsid w:val="00FC69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ocId w14:val="24062061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  <w:rPr>
      <w:rFonts w:ascii="Aptos" w:hAnsi="Aptos"/>
      <w:color w:val="232323"/>
      <w:sz w:val="19"/>
    </w:rPr>
  </w:style>
  <w:style w:type="paragraph" w:styleId="Header">
    <w:name w:val="header"/>
    <w:basedOn w:val="Normal"/>
    <w:link w:val="Head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18BF"/>
  </w:style>
  <w:style w:type="paragraph" w:styleId="Footer">
    <w:name w:val="footer"/>
    <w:basedOn w:val="Normal"/>
    <w:link w:val="Foot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18B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 w:ascii="Aptos Display" w:hAnsi="Aptos Display"/>
      <w:b/>
      <w:bCs/>
      <w:color w:val="61993B"/>
      <w:sz w:val="34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 w:ascii="Aptos Display" w:hAnsi="Aptos Display"/>
      <w:b/>
      <w:bCs/>
      <w:color w:val="000000"/>
      <w:sz w:val="22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 w:ascii="Aptos Display" w:hAnsi="Aptos Display"/>
      <w:b/>
      <w:color w:val="000000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'1.0' encoding='UTF-8' standalone='yes'?>
<Relationships xmlns="http://schemas.openxmlformats.org/package/2006/relationships"><Relationship Id="rId3" Type="http://schemas.openxmlformats.org/officeDocument/2006/relationships/styles" Target="styles.xml"/><Relationship Id="rId4" Type="http://schemas.microsoft.com/office/2007/relationships/stylesWithEffects" Target="stylesWithEffects.xml"/><Relationship Id="rId5" Type="http://schemas.openxmlformats.org/officeDocument/2006/relationships/settings" Target="settings.xml"/><Relationship Id="rId6" Type="http://schemas.openxmlformats.org/officeDocument/2006/relationships/webSettings" Target="webSettings.xml"/><Relationship Id="rId7" Type="http://schemas.openxmlformats.org/officeDocument/2006/relationships/fontTable" Target="fontTable.xml"/><Relationship Id="rId8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9" Type="http://schemas.openxmlformats.org/officeDocument/2006/relationships/header" Target="header1.xml"/><Relationship Id="rId10" Type="http://schemas.openxmlformats.org/officeDocument/2006/relationships/footer" Target="footer1.xml"/><Relationship Id="rId11" Type="http://schemas.openxmlformats.org/officeDocument/2006/relationships/image" Target="media/image1.png"/><Relationship Id="rId12" Type="http://schemas.openxmlformats.org/officeDocument/2006/relationships/hyperlink" Target="https://www.gosafebox.com" TargetMode="External"/><Relationship Id="rId13" Type="http://schemas.openxmlformats.org/officeDocument/2006/relationships/image" Target="media/image2.png"/><Relationship Id="rId14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'1.0' encoding='UTF-8' standalone='yes'?>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EF278816-EC6F-A645-907D-7F25AECB1D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0</Characters>
  <Application>Microsoft Macintosh Word</Application>
  <DocSecurity>0</DocSecurity>
  <Lines>0</Lines>
  <Paragraphs>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0</CharactersWithSpaces>
  <SharedDoc>false</SharedDoc>
  <HyperlinkBase/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python-docx</dc:creator>
  <cp:keywords/>
  <dc:description>generated by python-docx</dc:description>
  <cp:lastModifiedBy/>
  <cp:revision>1</cp:revision>
  <dcterms:created xsi:type="dcterms:W3CDTF">2013-12-23T23:15:00Z</dcterms:created>
  <dcterms:modified xsi:type="dcterms:W3CDTF">2013-12-23T23:15:00Z</dcterms:modified>
  <cp:category/>
</cp:coreProperties>
</file>